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671" w:rsidRPr="00823671" w:rsidRDefault="00823671" w:rsidP="003B0F57">
      <w:pPr>
        <w:spacing w:after="0" w:line="360" w:lineRule="auto"/>
        <w:jc w:val="both"/>
        <w:textAlignment w:val="top"/>
        <w:rPr>
          <w:rFonts w:ascii="方正小标宋简体" w:eastAsia="方正小标宋简体" w:hAnsi="华文中宋" w:cs="宋体"/>
          <w:sz w:val="44"/>
          <w:szCs w:val="32"/>
        </w:rPr>
      </w:pPr>
      <w:r w:rsidRPr="00823671">
        <w:rPr>
          <w:rFonts w:ascii="方正小标宋简体" w:eastAsia="方正小标宋简体" w:hAnsi="华文中宋" w:cs="宋体" w:hint="eastAsia"/>
          <w:sz w:val="44"/>
          <w:szCs w:val="32"/>
        </w:rPr>
        <w:t>山东大学齐鲁青年学者聘任办法（修订）</w:t>
      </w:r>
    </w:p>
    <w:p w:rsidR="00823671" w:rsidRPr="00823671" w:rsidRDefault="00823671" w:rsidP="003B0F57">
      <w:pPr>
        <w:spacing w:after="0" w:line="360" w:lineRule="auto"/>
        <w:jc w:val="both"/>
        <w:textAlignment w:val="top"/>
        <w:rPr>
          <w:rFonts w:ascii="仿宋_GB2312" w:eastAsia="仿宋_GB2312" w:hAnsi="宋体" w:cs="宋体" w:hint="eastAsia"/>
          <w:sz w:val="32"/>
          <w:szCs w:val="32"/>
        </w:rPr>
      </w:pPr>
    </w:p>
    <w:p w:rsidR="00823671" w:rsidRPr="00823671" w:rsidRDefault="00823671" w:rsidP="003B0F57">
      <w:pPr>
        <w:spacing w:after="0" w:line="360" w:lineRule="auto"/>
        <w:jc w:val="center"/>
        <w:textAlignment w:val="top"/>
        <w:rPr>
          <w:rFonts w:ascii="仿宋_GB2312" w:eastAsia="仿宋_GB2312" w:hAnsi="宋体" w:cs="宋体" w:hint="eastAsia"/>
          <w:b/>
          <w:sz w:val="32"/>
          <w:szCs w:val="32"/>
        </w:rPr>
      </w:pPr>
      <w:r w:rsidRPr="00823671">
        <w:rPr>
          <w:rFonts w:ascii="仿宋_GB2312" w:eastAsia="仿宋_GB2312" w:hAnsi="宋体" w:cs="宋体" w:hint="eastAsia"/>
          <w:b/>
          <w:sz w:val="32"/>
          <w:szCs w:val="32"/>
        </w:rPr>
        <w:t>第一章　总</w:t>
      </w:r>
      <w:r w:rsidRPr="00823671">
        <w:rPr>
          <w:rFonts w:ascii="宋体" w:eastAsia="宋体" w:hAnsi="宋体" w:cs="宋体" w:hint="eastAsia"/>
          <w:b/>
          <w:sz w:val="32"/>
          <w:szCs w:val="32"/>
        </w:rPr>
        <w:t xml:space="preserve"> </w:t>
      </w:r>
      <w:r w:rsidRPr="00823671">
        <w:rPr>
          <w:rFonts w:ascii="仿宋_GB2312" w:eastAsia="仿宋_GB2312" w:hAnsi="宋体" w:cs="宋体" w:hint="eastAsia"/>
          <w:b/>
          <w:sz w:val="32"/>
          <w:szCs w:val="32"/>
        </w:rPr>
        <w:t>则</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第一条</w:t>
      </w:r>
      <w:r w:rsidRPr="00823671">
        <w:rPr>
          <w:rFonts w:ascii="宋体" w:eastAsia="宋体" w:hAnsi="宋体" w:cs="宋体" w:hint="eastAsia"/>
          <w:sz w:val="32"/>
          <w:szCs w:val="32"/>
        </w:rPr>
        <w:t xml:space="preserve"> </w:t>
      </w:r>
      <w:r w:rsidRPr="00823671">
        <w:rPr>
          <w:rFonts w:ascii="仿宋_GB2312" w:eastAsia="仿宋_GB2312" w:hAnsi="宋体" w:cs="宋体" w:hint="eastAsia"/>
          <w:sz w:val="32"/>
          <w:szCs w:val="32"/>
        </w:rPr>
        <w:t>为进一步加强人才队伍建设，引育并举，培养一批能够成长为国家级人才项目入选者或相当层次学科带头人的杰出青年学者，学校决定修订山东大学齐鲁青年学者聘任办法。</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第二条</w:t>
      </w:r>
      <w:r w:rsidRPr="00823671">
        <w:rPr>
          <w:rFonts w:ascii="宋体" w:eastAsia="宋体" w:hAnsi="宋体" w:cs="宋体" w:hint="eastAsia"/>
          <w:sz w:val="32"/>
          <w:szCs w:val="32"/>
        </w:rPr>
        <w:t xml:space="preserve"> </w:t>
      </w:r>
      <w:r w:rsidRPr="00823671">
        <w:rPr>
          <w:rFonts w:ascii="仿宋_GB2312" w:eastAsia="仿宋_GB2312" w:hAnsi="宋体" w:cs="宋体" w:hint="eastAsia"/>
          <w:sz w:val="32"/>
          <w:szCs w:val="32"/>
        </w:rPr>
        <w:t>齐鲁青年学者岗位的设置，坚持以学科和创新平台建设为导向，结合学科高峰计划的实施，优先面向学校重点发展的优势学科、特色学科、新兴交叉学科和重点实验室、工程中心等创新平台展开。</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第三条</w:t>
      </w:r>
      <w:r w:rsidRPr="00823671">
        <w:rPr>
          <w:rFonts w:ascii="宋体" w:eastAsia="宋体" w:hAnsi="宋体" w:cs="宋体" w:hint="eastAsia"/>
          <w:sz w:val="32"/>
          <w:szCs w:val="32"/>
        </w:rPr>
        <w:t xml:space="preserve"> </w:t>
      </w:r>
      <w:r w:rsidRPr="00823671">
        <w:rPr>
          <w:rFonts w:ascii="仿宋_GB2312" w:eastAsia="仿宋_GB2312" w:hAnsi="宋体" w:cs="宋体" w:hint="eastAsia"/>
          <w:sz w:val="32"/>
          <w:szCs w:val="32"/>
        </w:rPr>
        <w:t>遴选山东大学齐鲁青年学者采取“个人申报、基层推荐、学校评审”的方式，坚持公开竞聘、择优选拔、合同管理的原则。实行岗位聘任制，聘期五年。</w:t>
      </w:r>
    </w:p>
    <w:p w:rsidR="00823671" w:rsidRPr="00823671" w:rsidRDefault="00823671" w:rsidP="003B0F57">
      <w:pPr>
        <w:spacing w:after="0" w:line="360" w:lineRule="auto"/>
        <w:jc w:val="center"/>
        <w:textAlignment w:val="top"/>
        <w:rPr>
          <w:rFonts w:ascii="仿宋_GB2312" w:eastAsia="仿宋_GB2312" w:hAnsi="宋体" w:cs="宋体" w:hint="eastAsia"/>
          <w:b/>
          <w:sz w:val="32"/>
          <w:szCs w:val="32"/>
        </w:rPr>
      </w:pPr>
      <w:r w:rsidRPr="00823671">
        <w:rPr>
          <w:rFonts w:ascii="仿宋_GB2312" w:eastAsia="仿宋_GB2312" w:hAnsi="宋体" w:cs="宋体" w:hint="eastAsia"/>
          <w:b/>
          <w:sz w:val="32"/>
          <w:szCs w:val="32"/>
        </w:rPr>
        <w:t>第二章　选拔条件和岗位职责</w:t>
      </w:r>
    </w:p>
    <w:p w:rsidR="00823671" w:rsidRPr="00823671" w:rsidRDefault="00823671" w:rsidP="003B0F57">
      <w:pPr>
        <w:spacing w:after="0" w:line="360" w:lineRule="auto"/>
        <w:ind w:firstLineChars="202" w:firstLine="646"/>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第四条</w:t>
      </w:r>
      <w:r w:rsidRPr="00823671">
        <w:rPr>
          <w:rFonts w:ascii="宋体" w:eastAsia="宋体" w:hAnsi="宋体" w:cs="宋体" w:hint="eastAsia"/>
          <w:sz w:val="32"/>
          <w:szCs w:val="32"/>
        </w:rPr>
        <w:t xml:space="preserve"> </w:t>
      </w:r>
      <w:r w:rsidRPr="00823671">
        <w:rPr>
          <w:rFonts w:ascii="仿宋_GB2312" w:eastAsia="仿宋_GB2312" w:hAnsi="宋体" w:cs="宋体" w:hint="eastAsia"/>
          <w:sz w:val="32"/>
          <w:szCs w:val="32"/>
        </w:rPr>
        <w:t xml:space="preserve">申报山东大学齐鲁青年学者应同时具备以下条件： </w:t>
      </w:r>
    </w:p>
    <w:p w:rsidR="00823671" w:rsidRPr="00823671" w:rsidRDefault="00823671" w:rsidP="003B0F57">
      <w:pPr>
        <w:spacing w:after="0" w:line="360" w:lineRule="auto"/>
        <w:ind w:firstLineChars="202" w:firstLine="646"/>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1．遵守国家法律法规，热爱高等教育事业，师德高尚，学风严谨，具有团结协作精神；</w:t>
      </w:r>
    </w:p>
    <w:p w:rsidR="00823671" w:rsidRPr="00823671" w:rsidRDefault="00823671" w:rsidP="003B0F57">
      <w:pPr>
        <w:spacing w:after="0" w:line="360" w:lineRule="auto"/>
        <w:ind w:firstLineChars="202" w:firstLine="646"/>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2．具有博士学位，身心健康。在申报当年1月1日，校外申请者的年龄不超过35周岁,本校申请者的年龄不超</w:t>
      </w:r>
      <w:r w:rsidRPr="00823671">
        <w:rPr>
          <w:rFonts w:ascii="仿宋_GB2312" w:eastAsia="仿宋_GB2312" w:hAnsi="宋体" w:cs="宋体" w:hint="eastAsia"/>
          <w:sz w:val="32"/>
          <w:szCs w:val="32"/>
        </w:rPr>
        <w:lastRenderedPageBreak/>
        <w:t xml:space="preserve">过38周岁，人文社会科学领域申请者的年龄不超过40周岁； </w:t>
      </w:r>
    </w:p>
    <w:p w:rsidR="00823671" w:rsidRPr="00823671" w:rsidRDefault="00823671" w:rsidP="003B0F57">
      <w:pPr>
        <w:spacing w:after="0" w:line="360" w:lineRule="auto"/>
        <w:ind w:firstLineChars="202" w:firstLine="646"/>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3．海外应聘者一般应具有高水平大学助理教授及以上职位或研究机构相应职位的经历，或具有海外长期学术研修经历；国内应聘者应在教学科研一线工作，具有副教授及以上专业技术职务；</w:t>
      </w:r>
    </w:p>
    <w:p w:rsidR="00823671" w:rsidRPr="00823671" w:rsidRDefault="00823671" w:rsidP="003B0F57">
      <w:pPr>
        <w:spacing w:after="0" w:line="360" w:lineRule="auto"/>
        <w:ind w:firstLineChars="202" w:firstLine="646"/>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4．学术方向属于面向国家重大需求和学术前沿，符合学校发展需要的主干学科领域，从事前瞻性、创新性研究，已取得具有重要学术影响的标志性研究成果，具有较强的学术潜力，学术水平居于本学科领域同年龄段学者前列。</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color w:val="000000"/>
          <w:sz w:val="32"/>
          <w:szCs w:val="32"/>
        </w:rPr>
      </w:pPr>
      <w:r w:rsidRPr="00823671">
        <w:rPr>
          <w:rFonts w:ascii="仿宋_GB2312" w:eastAsia="仿宋_GB2312" w:hAnsi="宋体" w:cs="宋体" w:hint="eastAsia"/>
          <w:color w:val="000000"/>
          <w:sz w:val="32"/>
          <w:szCs w:val="32"/>
        </w:rPr>
        <w:t>第五条</w:t>
      </w:r>
      <w:r w:rsidRPr="00823671">
        <w:rPr>
          <w:rFonts w:ascii="宋体" w:eastAsia="宋体" w:hAnsi="宋体" w:cs="宋体" w:hint="eastAsia"/>
          <w:color w:val="000000"/>
          <w:sz w:val="32"/>
          <w:szCs w:val="32"/>
        </w:rPr>
        <w:t xml:space="preserve"> </w:t>
      </w:r>
      <w:r w:rsidRPr="00823671">
        <w:rPr>
          <w:rFonts w:ascii="仿宋_GB2312" w:eastAsia="仿宋_GB2312" w:hAnsi="宋体" w:cs="宋体" w:hint="eastAsia"/>
          <w:color w:val="000000"/>
          <w:sz w:val="32"/>
          <w:szCs w:val="32"/>
        </w:rPr>
        <w:t>山东大学齐鲁青年学者岗位职责：</w:t>
      </w:r>
    </w:p>
    <w:p w:rsidR="00823671" w:rsidRPr="00823671" w:rsidRDefault="00823671" w:rsidP="003B0F57">
      <w:pPr>
        <w:tabs>
          <w:tab w:val="left" w:pos="993"/>
        </w:tabs>
        <w:spacing w:after="0" w:line="360" w:lineRule="auto"/>
        <w:ind w:firstLineChars="200" w:firstLine="640"/>
        <w:jc w:val="both"/>
        <w:textAlignment w:val="top"/>
        <w:rPr>
          <w:rFonts w:ascii="仿宋_GB2312" w:eastAsia="仿宋_GB2312" w:hAnsi="宋体" w:cs="宋体" w:hint="eastAsia"/>
          <w:color w:val="000000"/>
          <w:sz w:val="32"/>
          <w:szCs w:val="32"/>
        </w:rPr>
      </w:pPr>
      <w:r w:rsidRPr="00823671">
        <w:rPr>
          <w:rFonts w:ascii="仿宋_GB2312" w:eastAsia="仿宋_GB2312" w:hAnsi="宋体" w:cs="宋体" w:hint="eastAsia"/>
          <w:color w:val="000000"/>
          <w:sz w:val="32"/>
          <w:szCs w:val="32"/>
        </w:rPr>
        <w:t>1．齐鲁青年学者总目标是充分利用学校培养期的支持，入选国家级人才项目，成为学术</w:t>
      </w:r>
      <w:r w:rsidRPr="00823671">
        <w:rPr>
          <w:rFonts w:ascii="仿宋_GB2312" w:eastAsia="仿宋_GB2312" w:hAnsi="宋体" w:cs="宋体" w:hint="eastAsia"/>
          <w:sz w:val="32"/>
          <w:szCs w:val="32"/>
        </w:rPr>
        <w:t>带头人</w:t>
      </w:r>
      <w:r w:rsidRPr="00823671">
        <w:rPr>
          <w:rFonts w:ascii="仿宋_GB2312" w:eastAsia="仿宋_GB2312" w:hAnsi="宋体" w:cs="宋体" w:hint="eastAsia"/>
          <w:color w:val="000000"/>
          <w:sz w:val="32"/>
          <w:szCs w:val="32"/>
        </w:rPr>
        <w:t>；</w:t>
      </w:r>
    </w:p>
    <w:p w:rsidR="00823671" w:rsidRPr="00823671" w:rsidRDefault="00823671" w:rsidP="003B0F57">
      <w:pPr>
        <w:tabs>
          <w:tab w:val="left" w:pos="993"/>
        </w:tabs>
        <w:spacing w:after="0" w:line="360" w:lineRule="auto"/>
        <w:ind w:firstLineChars="200" w:firstLine="640"/>
        <w:jc w:val="both"/>
        <w:textAlignment w:val="top"/>
        <w:rPr>
          <w:rFonts w:ascii="仿宋_GB2312" w:eastAsia="仿宋_GB2312" w:hAnsi="宋体" w:cs="宋体" w:hint="eastAsia"/>
          <w:color w:val="000000"/>
          <w:sz w:val="32"/>
          <w:szCs w:val="32"/>
        </w:rPr>
      </w:pPr>
      <w:r w:rsidRPr="00823671">
        <w:rPr>
          <w:rFonts w:ascii="仿宋_GB2312" w:eastAsia="仿宋_GB2312" w:hAnsi="宋体" w:cs="宋体" w:hint="eastAsia"/>
          <w:color w:val="000000"/>
          <w:sz w:val="32"/>
          <w:szCs w:val="32"/>
        </w:rPr>
        <w:t>2．完成所在单位制定的教学任务；</w:t>
      </w:r>
    </w:p>
    <w:p w:rsidR="00823671" w:rsidRPr="00823671" w:rsidRDefault="00823671" w:rsidP="003B0F57">
      <w:pPr>
        <w:tabs>
          <w:tab w:val="left" w:pos="993"/>
        </w:tabs>
        <w:spacing w:after="0" w:line="360" w:lineRule="auto"/>
        <w:ind w:firstLineChars="200" w:firstLine="640"/>
        <w:jc w:val="both"/>
        <w:textAlignment w:val="top"/>
        <w:rPr>
          <w:rFonts w:ascii="仿宋_GB2312" w:eastAsia="仿宋_GB2312" w:hAnsi="宋体" w:cs="宋体" w:hint="eastAsia"/>
          <w:color w:val="000000"/>
          <w:sz w:val="32"/>
          <w:szCs w:val="32"/>
        </w:rPr>
      </w:pPr>
      <w:r w:rsidRPr="00823671">
        <w:rPr>
          <w:rFonts w:ascii="仿宋_GB2312" w:eastAsia="仿宋_GB2312" w:hAnsi="宋体" w:cs="宋体" w:hint="eastAsia"/>
          <w:color w:val="000000"/>
          <w:sz w:val="32"/>
          <w:szCs w:val="32"/>
        </w:rPr>
        <w:t xml:space="preserve">3．在本学科具有前瞻性、创新性的方向开展研究，在本领域顶尖学术刊物上发表科研论文，取得标志性成果； </w:t>
      </w:r>
    </w:p>
    <w:p w:rsidR="00823671" w:rsidRPr="00823671" w:rsidRDefault="00823671" w:rsidP="003B0F57">
      <w:pPr>
        <w:tabs>
          <w:tab w:val="left" w:pos="993"/>
        </w:tabs>
        <w:spacing w:after="0" w:line="360" w:lineRule="auto"/>
        <w:ind w:firstLineChars="200" w:firstLine="640"/>
        <w:jc w:val="both"/>
        <w:textAlignment w:val="top"/>
        <w:rPr>
          <w:rFonts w:ascii="仿宋_GB2312" w:eastAsia="仿宋_GB2312" w:hAnsi="宋体" w:cs="宋体" w:hint="eastAsia"/>
          <w:color w:val="000000"/>
          <w:sz w:val="32"/>
          <w:szCs w:val="32"/>
        </w:rPr>
      </w:pPr>
      <w:r w:rsidRPr="00823671">
        <w:rPr>
          <w:rFonts w:ascii="仿宋_GB2312" w:eastAsia="仿宋_GB2312" w:hAnsi="宋体" w:cs="宋体" w:hint="eastAsia"/>
          <w:color w:val="000000"/>
          <w:sz w:val="32"/>
          <w:szCs w:val="32"/>
        </w:rPr>
        <w:t>4．在申报和完成国家重大、重点科研项目过程中起核心作用；</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color w:val="000000"/>
          <w:sz w:val="32"/>
          <w:szCs w:val="32"/>
        </w:rPr>
      </w:pPr>
      <w:r w:rsidRPr="00823671">
        <w:rPr>
          <w:rFonts w:ascii="仿宋_GB2312" w:eastAsia="仿宋_GB2312" w:hAnsi="宋体" w:cs="宋体" w:hint="eastAsia"/>
          <w:color w:val="000000"/>
          <w:sz w:val="32"/>
          <w:szCs w:val="32"/>
        </w:rPr>
        <w:t>5．推动本学科学术梯队建设，引荐海外优秀人才，根据学科特点加入或组建一支创新团队开展教学科研活动，促进学科整体水平的提升。</w:t>
      </w:r>
    </w:p>
    <w:p w:rsidR="00823671" w:rsidRPr="00823671" w:rsidRDefault="00823671" w:rsidP="003B0F57">
      <w:pPr>
        <w:spacing w:after="0" w:line="360" w:lineRule="auto"/>
        <w:jc w:val="center"/>
        <w:textAlignment w:val="top"/>
        <w:rPr>
          <w:rFonts w:ascii="仿宋_GB2312" w:eastAsia="仿宋_GB2312" w:hAnsi="宋体" w:cs="宋体" w:hint="eastAsia"/>
          <w:b/>
          <w:color w:val="000000"/>
          <w:sz w:val="32"/>
          <w:szCs w:val="32"/>
        </w:rPr>
      </w:pPr>
      <w:r w:rsidRPr="00823671">
        <w:rPr>
          <w:rFonts w:ascii="仿宋_GB2312" w:eastAsia="仿宋_GB2312" w:hAnsi="宋体" w:cs="宋体" w:hint="eastAsia"/>
          <w:b/>
          <w:sz w:val="32"/>
          <w:szCs w:val="32"/>
        </w:rPr>
        <w:t>第三章 遴选</w:t>
      </w:r>
      <w:r w:rsidRPr="00823671">
        <w:rPr>
          <w:rFonts w:ascii="仿宋_GB2312" w:eastAsia="仿宋_GB2312" w:hAnsi="宋体" w:cs="宋体" w:hint="eastAsia"/>
          <w:b/>
          <w:color w:val="000000"/>
          <w:sz w:val="32"/>
          <w:szCs w:val="32"/>
        </w:rPr>
        <w:t>程序</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lastRenderedPageBreak/>
        <w:t>第六条</w:t>
      </w:r>
      <w:r w:rsidRPr="00823671">
        <w:rPr>
          <w:rFonts w:ascii="宋体" w:eastAsia="宋体" w:hAnsi="宋体" w:cs="宋体" w:hint="eastAsia"/>
          <w:sz w:val="32"/>
          <w:szCs w:val="32"/>
        </w:rPr>
        <w:t xml:space="preserve"> </w:t>
      </w:r>
      <w:r w:rsidRPr="00823671">
        <w:rPr>
          <w:rFonts w:ascii="仿宋_GB2312" w:eastAsia="仿宋_GB2312" w:hAnsi="宋体" w:cs="宋体" w:hint="eastAsia"/>
          <w:sz w:val="32"/>
          <w:szCs w:val="32"/>
        </w:rPr>
        <w:t>申请人填写《山东大学齐鲁青年学者基本情况一览表》及《山东大学齐鲁青年学者申报表》，校外申报人选还需提供《山东大学齐鲁青年学者试讲评议表》，将相关材料报所在院（所）。</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color w:val="000000"/>
          <w:sz w:val="32"/>
          <w:szCs w:val="32"/>
        </w:rPr>
      </w:pPr>
      <w:r w:rsidRPr="00823671">
        <w:rPr>
          <w:rFonts w:ascii="仿宋_GB2312" w:eastAsia="仿宋_GB2312" w:hAnsi="宋体" w:cs="宋体" w:hint="eastAsia"/>
          <w:sz w:val="32"/>
          <w:szCs w:val="32"/>
        </w:rPr>
        <w:t>第七</w:t>
      </w:r>
      <w:r w:rsidRPr="00823671">
        <w:rPr>
          <w:rFonts w:ascii="仿宋_GB2312" w:eastAsia="仿宋_GB2312" w:hAnsi="宋体" w:cs="宋体" w:hint="eastAsia"/>
          <w:color w:val="000000"/>
          <w:sz w:val="32"/>
          <w:szCs w:val="32"/>
        </w:rPr>
        <w:t>条</w:t>
      </w:r>
      <w:r w:rsidRPr="00823671">
        <w:rPr>
          <w:rFonts w:ascii="宋体" w:eastAsia="宋体" w:hAnsi="宋体" w:cs="宋体" w:hint="eastAsia"/>
          <w:color w:val="000000"/>
          <w:sz w:val="32"/>
          <w:szCs w:val="32"/>
        </w:rPr>
        <w:t xml:space="preserve"> </w:t>
      </w:r>
      <w:r w:rsidRPr="00823671">
        <w:rPr>
          <w:rFonts w:ascii="仿宋_GB2312" w:eastAsia="仿宋_GB2312" w:hAnsi="宋体" w:cs="宋体" w:hint="eastAsia"/>
          <w:color w:val="000000"/>
          <w:sz w:val="32"/>
          <w:szCs w:val="32"/>
        </w:rPr>
        <w:t>申请人的学术水平和发展潜力由基层学术委员会负责评价，资格审核工作由基层单位党政联席会负责，并确定拟引进人选所依托的团队平台和支撑条件，提出推荐意见和个性化培养方案。</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color w:val="000000"/>
          <w:sz w:val="32"/>
          <w:szCs w:val="32"/>
        </w:rPr>
      </w:pPr>
      <w:r w:rsidRPr="00823671">
        <w:rPr>
          <w:rFonts w:ascii="仿宋_GB2312" w:eastAsia="仿宋_GB2312" w:hAnsi="宋体" w:cs="宋体" w:hint="eastAsia"/>
          <w:sz w:val="32"/>
          <w:szCs w:val="32"/>
        </w:rPr>
        <w:t>第八条</w:t>
      </w:r>
      <w:r w:rsidRPr="00823671">
        <w:rPr>
          <w:rFonts w:ascii="宋体" w:eastAsia="宋体" w:hAnsi="宋体" w:cs="宋体" w:hint="eastAsia"/>
          <w:sz w:val="32"/>
          <w:szCs w:val="32"/>
        </w:rPr>
        <w:t xml:space="preserve"> </w:t>
      </w:r>
      <w:r w:rsidRPr="00823671">
        <w:rPr>
          <w:rFonts w:ascii="仿宋_GB2312" w:eastAsia="仿宋_GB2312" w:hAnsi="宋体" w:cs="宋体" w:hint="eastAsia"/>
          <w:sz w:val="32"/>
          <w:szCs w:val="32"/>
        </w:rPr>
        <w:t>学校人才工作办公室对基层单位推荐人选初审，并组织校内外同行专家函评。</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第九条</w:t>
      </w:r>
      <w:r w:rsidRPr="00823671">
        <w:rPr>
          <w:rFonts w:ascii="宋体" w:eastAsia="宋体" w:hAnsi="宋体" w:cs="宋体" w:hint="eastAsia"/>
          <w:sz w:val="32"/>
          <w:szCs w:val="32"/>
        </w:rPr>
        <w:t xml:space="preserve"> </w:t>
      </w:r>
      <w:r w:rsidRPr="00823671">
        <w:rPr>
          <w:rFonts w:ascii="仿宋_GB2312" w:eastAsia="仿宋_GB2312" w:hAnsi="宋体" w:cs="宋体" w:hint="eastAsia"/>
          <w:sz w:val="32"/>
          <w:szCs w:val="32"/>
        </w:rPr>
        <w:t>人才引进委员会对通过函评的推荐人选评审并进行公示。</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color w:val="000000"/>
          <w:sz w:val="32"/>
          <w:szCs w:val="32"/>
        </w:rPr>
      </w:pPr>
      <w:r w:rsidRPr="00823671">
        <w:rPr>
          <w:rFonts w:ascii="仿宋_GB2312" w:eastAsia="仿宋_GB2312" w:hAnsi="Calibri" w:cs="宋体" w:hint="eastAsia"/>
          <w:color w:val="000000"/>
          <w:sz w:val="32"/>
          <w:szCs w:val="32"/>
        </w:rPr>
        <w:t>第十条</w:t>
      </w:r>
      <w:r w:rsidRPr="00823671">
        <w:rPr>
          <w:rFonts w:ascii="宋体" w:eastAsia="宋体" w:hAnsi="宋体" w:cs="宋体" w:hint="eastAsia"/>
          <w:color w:val="000000"/>
          <w:sz w:val="32"/>
          <w:szCs w:val="32"/>
        </w:rPr>
        <w:t xml:space="preserve"> </w:t>
      </w:r>
      <w:r w:rsidRPr="00823671">
        <w:rPr>
          <w:rFonts w:ascii="仿宋_GB2312" w:eastAsia="仿宋_GB2312" w:hAnsi="Calibri" w:cs="宋体" w:hint="eastAsia"/>
          <w:color w:val="000000"/>
          <w:sz w:val="32"/>
          <w:szCs w:val="32"/>
        </w:rPr>
        <w:t>公示无异议，正式公布</w:t>
      </w:r>
      <w:r w:rsidRPr="00823671">
        <w:rPr>
          <w:rFonts w:ascii="仿宋_GB2312" w:eastAsia="仿宋_GB2312" w:hAnsi="宋体" w:cs="宋体" w:hint="eastAsia"/>
          <w:sz w:val="32"/>
          <w:szCs w:val="32"/>
        </w:rPr>
        <w:t>山东大学齐鲁青年学者人选名单并签订培养协议。</w:t>
      </w:r>
    </w:p>
    <w:p w:rsidR="00823671" w:rsidRPr="00823671" w:rsidRDefault="00823671" w:rsidP="003B0F57">
      <w:pPr>
        <w:spacing w:after="0" w:line="360" w:lineRule="auto"/>
        <w:jc w:val="center"/>
        <w:textAlignment w:val="top"/>
        <w:rPr>
          <w:rFonts w:ascii="仿宋_GB2312" w:eastAsia="仿宋_GB2312" w:hAnsi="宋体" w:cs="宋体" w:hint="eastAsia"/>
          <w:b/>
          <w:sz w:val="32"/>
          <w:szCs w:val="32"/>
        </w:rPr>
      </w:pPr>
      <w:r w:rsidRPr="00823671">
        <w:rPr>
          <w:rFonts w:ascii="仿宋_GB2312" w:eastAsia="仿宋_GB2312" w:hAnsi="宋体" w:cs="宋体" w:hint="eastAsia"/>
          <w:b/>
          <w:sz w:val="32"/>
          <w:szCs w:val="32"/>
        </w:rPr>
        <w:t>第四章 培养措施</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第十一条</w:t>
      </w:r>
      <w:r w:rsidRPr="00823671">
        <w:rPr>
          <w:rFonts w:ascii="宋体" w:eastAsia="宋体" w:hAnsi="宋体" w:cs="宋体" w:hint="eastAsia"/>
          <w:sz w:val="32"/>
          <w:szCs w:val="32"/>
        </w:rPr>
        <w:t xml:space="preserve"> </w:t>
      </w:r>
      <w:r w:rsidRPr="00823671">
        <w:rPr>
          <w:rFonts w:ascii="仿宋_GB2312" w:eastAsia="仿宋_GB2312" w:hAnsi="宋体" w:cs="宋体" w:hint="eastAsia"/>
          <w:sz w:val="32"/>
          <w:szCs w:val="32"/>
        </w:rPr>
        <w:t>培养期内对山东大学齐鲁青年学者培养人选在科研经费、岗位绩效工资、学术研修和生活待遇等方面予以全方位支持。</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第十二条</w:t>
      </w:r>
      <w:r w:rsidRPr="00823671">
        <w:rPr>
          <w:rFonts w:ascii="宋体" w:eastAsia="宋体" w:hAnsi="宋体" w:cs="宋体" w:hint="eastAsia"/>
          <w:sz w:val="32"/>
          <w:szCs w:val="32"/>
        </w:rPr>
        <w:t xml:space="preserve"> </w:t>
      </w:r>
      <w:r w:rsidRPr="00823671">
        <w:rPr>
          <w:rFonts w:ascii="仿宋_GB2312" w:eastAsia="仿宋_GB2312" w:hAnsi="宋体" w:cs="宋体" w:hint="eastAsia"/>
          <w:sz w:val="32"/>
          <w:szCs w:val="32"/>
        </w:rPr>
        <w:t>齐鲁青年学者入选时，同时聘任为山东大学教授、博士生导师。</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第十三条</w:t>
      </w:r>
      <w:r w:rsidRPr="00823671">
        <w:rPr>
          <w:rFonts w:ascii="宋体" w:eastAsia="宋体" w:hAnsi="宋体" w:cs="宋体" w:hint="eastAsia"/>
          <w:sz w:val="32"/>
          <w:szCs w:val="32"/>
        </w:rPr>
        <w:t xml:space="preserve"> </w:t>
      </w:r>
      <w:r w:rsidRPr="00823671">
        <w:rPr>
          <w:rFonts w:ascii="仿宋_GB2312" w:eastAsia="仿宋_GB2312" w:hAnsi="宋体" w:cs="宋体" w:hint="eastAsia"/>
          <w:sz w:val="32"/>
          <w:szCs w:val="32"/>
        </w:rPr>
        <w:t>培养期内对山东大学齐鲁青年学者培养人选提供学科建设经费支持：引进人选自然科学类不低于100</w:t>
      </w:r>
      <w:r w:rsidRPr="00823671">
        <w:rPr>
          <w:rFonts w:ascii="仿宋_GB2312" w:eastAsia="仿宋_GB2312" w:hAnsi="宋体" w:cs="宋体" w:hint="eastAsia"/>
          <w:sz w:val="32"/>
          <w:szCs w:val="32"/>
        </w:rPr>
        <w:lastRenderedPageBreak/>
        <w:t>万元，人文社会科学类不低于30万元；校内人选自然科学类不低于50万元，人文社会科学类不低于20万元。学科建设经费可根据不同学科特点进行相应调整，鼓励基层单位根据培养人选资助额度给予一定比例的配套支持。</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sz w:val="32"/>
          <w:szCs w:val="32"/>
        </w:rPr>
      </w:pPr>
      <w:r w:rsidRPr="00823671">
        <w:rPr>
          <w:rFonts w:ascii="仿宋_GB2312" w:eastAsia="仿宋_GB2312" w:hAnsi="宋体" w:cs="宋体" w:hint="eastAsia"/>
          <w:color w:val="000000"/>
          <w:sz w:val="32"/>
          <w:szCs w:val="32"/>
        </w:rPr>
        <w:t>第十四条</w:t>
      </w:r>
      <w:r w:rsidRPr="00823671">
        <w:rPr>
          <w:rFonts w:ascii="宋体" w:eastAsia="宋体" w:hAnsi="宋体" w:cs="宋体" w:hint="eastAsia"/>
          <w:color w:val="000000"/>
          <w:sz w:val="32"/>
          <w:szCs w:val="32"/>
        </w:rPr>
        <w:t xml:space="preserve"> </w:t>
      </w:r>
      <w:r w:rsidRPr="00823671">
        <w:rPr>
          <w:rFonts w:ascii="仿宋_GB2312" w:eastAsia="仿宋_GB2312" w:hAnsi="宋体" w:cs="宋体" w:hint="eastAsia"/>
          <w:color w:val="000000"/>
          <w:sz w:val="32"/>
          <w:szCs w:val="32"/>
        </w:rPr>
        <w:t>培养期内培养人选享受每年15万元岗位绩效工资（税前），由学校全额拨付，与学校其他人才项目岗位绩效工资不重复发放。</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第十五条</w:t>
      </w:r>
      <w:r w:rsidRPr="00823671">
        <w:rPr>
          <w:rFonts w:ascii="宋体" w:eastAsia="宋体" w:hAnsi="宋体" w:cs="宋体" w:hint="eastAsia"/>
          <w:sz w:val="32"/>
          <w:szCs w:val="32"/>
        </w:rPr>
        <w:t xml:space="preserve"> </w:t>
      </w:r>
      <w:r w:rsidRPr="00823671">
        <w:rPr>
          <w:rFonts w:ascii="仿宋_GB2312" w:eastAsia="仿宋_GB2312" w:hAnsi="宋体" w:cs="宋体" w:hint="eastAsia"/>
          <w:sz w:val="32"/>
          <w:szCs w:val="32"/>
        </w:rPr>
        <w:t>培养期内，学校可为符合条件的人选提供青年公寓优惠租住，公寓租住按学校有关规定执行。引进人员可享受30万元安家费及住房补助。</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第十六条</w:t>
      </w:r>
      <w:r w:rsidRPr="00823671">
        <w:rPr>
          <w:rFonts w:ascii="宋体" w:eastAsia="宋体" w:hAnsi="宋体" w:cs="宋体" w:hint="eastAsia"/>
          <w:sz w:val="32"/>
          <w:szCs w:val="32"/>
        </w:rPr>
        <w:t xml:space="preserve"> </w:t>
      </w:r>
      <w:r w:rsidRPr="00823671">
        <w:rPr>
          <w:rFonts w:ascii="仿宋_GB2312" w:eastAsia="仿宋_GB2312" w:hAnsi="宋体" w:cs="宋体" w:hint="eastAsia"/>
          <w:sz w:val="32"/>
          <w:szCs w:val="32"/>
        </w:rPr>
        <w:t>加大对培养人选参加教育部“高等学校青年骨干教师出国研修项目”的选派力度。</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第十七条</w:t>
      </w:r>
      <w:r w:rsidRPr="00823671">
        <w:rPr>
          <w:rFonts w:ascii="宋体" w:eastAsia="宋体" w:hAnsi="宋体" w:cs="宋体" w:hint="eastAsia"/>
          <w:sz w:val="32"/>
          <w:szCs w:val="32"/>
        </w:rPr>
        <w:t xml:space="preserve"> </w:t>
      </w:r>
      <w:r w:rsidRPr="00823671">
        <w:rPr>
          <w:rFonts w:ascii="仿宋_GB2312" w:eastAsia="仿宋_GB2312" w:hAnsi="宋体" w:cs="宋体" w:hint="eastAsia"/>
          <w:sz w:val="32"/>
          <w:szCs w:val="32"/>
        </w:rPr>
        <w:t>培养期内入选国家、教育部高层次人才计划者，入选当年本计划自动终止，按新入选计划规定兑现相应待遇。</w:t>
      </w:r>
    </w:p>
    <w:p w:rsidR="00823671" w:rsidRPr="00823671" w:rsidRDefault="00823671" w:rsidP="003B0F57">
      <w:pPr>
        <w:spacing w:after="0" w:line="360" w:lineRule="auto"/>
        <w:jc w:val="center"/>
        <w:textAlignment w:val="top"/>
        <w:rPr>
          <w:rFonts w:ascii="仿宋_GB2312" w:eastAsia="仿宋_GB2312" w:hAnsi="宋体" w:cs="宋体" w:hint="eastAsia"/>
          <w:b/>
          <w:sz w:val="32"/>
          <w:szCs w:val="32"/>
        </w:rPr>
      </w:pPr>
      <w:r w:rsidRPr="00823671">
        <w:rPr>
          <w:rFonts w:ascii="仿宋_GB2312" w:eastAsia="仿宋_GB2312" w:hAnsi="宋体" w:cs="宋体" w:hint="eastAsia"/>
          <w:b/>
          <w:sz w:val="32"/>
          <w:szCs w:val="32"/>
        </w:rPr>
        <w:t>第五章 经费管理</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第十八条</w:t>
      </w:r>
      <w:r w:rsidRPr="00823671">
        <w:rPr>
          <w:rFonts w:ascii="宋体" w:eastAsia="宋体" w:hAnsi="宋体" w:cs="宋体" w:hint="eastAsia"/>
          <w:sz w:val="32"/>
          <w:szCs w:val="32"/>
        </w:rPr>
        <w:t xml:space="preserve"> </w:t>
      </w:r>
      <w:r w:rsidRPr="00823671">
        <w:rPr>
          <w:rFonts w:ascii="仿宋_GB2312" w:eastAsia="仿宋_GB2312" w:hAnsi="宋体" w:cs="宋体" w:hint="eastAsia"/>
          <w:sz w:val="32"/>
          <w:szCs w:val="32"/>
        </w:rPr>
        <w:t>山东大学齐鲁青年学者学科建设经费，按山东大学统筹支持一流大学和一流学科建设经费和基本科研业务费有关规定管理；分年度安排使用，根据培养人选培养期年度预算予以拨付。</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第十九条</w:t>
      </w:r>
      <w:r w:rsidRPr="00823671">
        <w:rPr>
          <w:rFonts w:ascii="宋体" w:eastAsia="宋体" w:hAnsi="宋体" w:cs="宋体" w:hint="eastAsia"/>
          <w:sz w:val="32"/>
          <w:szCs w:val="32"/>
        </w:rPr>
        <w:t xml:space="preserve"> </w:t>
      </w:r>
      <w:r w:rsidRPr="00823671">
        <w:rPr>
          <w:rFonts w:ascii="仿宋_GB2312" w:eastAsia="仿宋_GB2312" w:hAnsi="宋体" w:cs="宋体" w:hint="eastAsia"/>
          <w:sz w:val="32"/>
          <w:szCs w:val="32"/>
        </w:rPr>
        <w:t>培养人选自入选协议签订次月起，按培养协议发放岗位绩效工资。</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lastRenderedPageBreak/>
        <w:t>第二十条</w:t>
      </w:r>
      <w:r w:rsidRPr="00823671">
        <w:rPr>
          <w:rFonts w:ascii="宋体" w:eastAsia="宋体" w:hAnsi="宋体" w:cs="宋体" w:hint="eastAsia"/>
          <w:sz w:val="32"/>
          <w:szCs w:val="32"/>
        </w:rPr>
        <w:t xml:space="preserve"> </w:t>
      </w:r>
      <w:r w:rsidRPr="00823671">
        <w:rPr>
          <w:rFonts w:ascii="仿宋_GB2312" w:eastAsia="仿宋_GB2312" w:hAnsi="宋体" w:cs="宋体" w:hint="eastAsia"/>
          <w:sz w:val="32"/>
          <w:szCs w:val="32"/>
        </w:rPr>
        <w:t>山东大学齐鲁青年学者培养人选不得替换，科研资助经费必须用于资助培养人选本人的研究工作，不得转让。</w:t>
      </w:r>
    </w:p>
    <w:p w:rsidR="00823671" w:rsidRPr="00823671" w:rsidRDefault="00823671" w:rsidP="003B0F57">
      <w:pPr>
        <w:spacing w:after="0" w:line="360" w:lineRule="auto"/>
        <w:jc w:val="center"/>
        <w:textAlignment w:val="top"/>
        <w:rPr>
          <w:rFonts w:ascii="仿宋_GB2312" w:eastAsia="仿宋_GB2312" w:hAnsi="宋体" w:cs="宋体" w:hint="eastAsia"/>
          <w:b/>
          <w:sz w:val="32"/>
          <w:szCs w:val="32"/>
        </w:rPr>
      </w:pPr>
      <w:r w:rsidRPr="00823671">
        <w:rPr>
          <w:rFonts w:ascii="仿宋_GB2312" w:eastAsia="仿宋_GB2312" w:hAnsi="宋体" w:cs="宋体" w:hint="eastAsia"/>
          <w:b/>
          <w:sz w:val="32"/>
          <w:szCs w:val="32"/>
        </w:rPr>
        <w:t>第六章</w:t>
      </w:r>
      <w:r w:rsidRPr="00823671">
        <w:rPr>
          <w:rFonts w:ascii="宋体" w:eastAsia="宋体" w:hAnsi="宋体" w:cs="宋体" w:hint="eastAsia"/>
          <w:b/>
          <w:sz w:val="32"/>
          <w:szCs w:val="32"/>
        </w:rPr>
        <w:t xml:space="preserve"> </w:t>
      </w:r>
      <w:r w:rsidRPr="00823671">
        <w:rPr>
          <w:rFonts w:ascii="仿宋_GB2312" w:eastAsia="仿宋_GB2312" w:hAnsi="宋体" w:cs="宋体" w:hint="eastAsia"/>
          <w:b/>
          <w:sz w:val="32"/>
          <w:szCs w:val="32"/>
        </w:rPr>
        <w:t>管理考核</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第二十一条</w:t>
      </w:r>
      <w:r w:rsidRPr="00823671">
        <w:rPr>
          <w:rFonts w:ascii="宋体" w:eastAsia="宋体" w:hAnsi="宋体" w:cs="宋体" w:hint="eastAsia"/>
          <w:sz w:val="32"/>
          <w:szCs w:val="32"/>
        </w:rPr>
        <w:t xml:space="preserve"> </w:t>
      </w:r>
      <w:r w:rsidRPr="00823671">
        <w:rPr>
          <w:rFonts w:ascii="仿宋_GB2312" w:eastAsia="仿宋_GB2312" w:hAnsi="宋体" w:cs="宋体" w:hint="eastAsia"/>
          <w:sz w:val="32"/>
          <w:szCs w:val="32"/>
        </w:rPr>
        <w:t>培养人选需与学校、基层单位签订培养协议书，明确权利、义务、岗位职责和工作目标等。</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第二十二条</w:t>
      </w:r>
      <w:r w:rsidRPr="00823671">
        <w:rPr>
          <w:rFonts w:ascii="宋体" w:eastAsia="宋体" w:hAnsi="宋体" w:cs="宋体" w:hint="eastAsia"/>
          <w:sz w:val="32"/>
          <w:szCs w:val="32"/>
        </w:rPr>
        <w:t xml:space="preserve"> </w:t>
      </w:r>
      <w:r w:rsidRPr="00823671">
        <w:rPr>
          <w:rFonts w:ascii="仿宋_GB2312" w:eastAsia="仿宋_GB2312" w:hAnsi="宋体" w:cs="宋体" w:hint="eastAsia"/>
          <w:sz w:val="32"/>
          <w:szCs w:val="32"/>
        </w:rPr>
        <w:t>培养期内，培养人选须全面履行岗位职责，完成协议约定的工作目标及任务；服从和接受学校的管理、监督及考核。</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第二十三条</w:t>
      </w:r>
      <w:r w:rsidRPr="00823671">
        <w:rPr>
          <w:rFonts w:ascii="宋体" w:eastAsia="宋体" w:hAnsi="宋体" w:cs="宋体" w:hint="eastAsia"/>
          <w:sz w:val="32"/>
          <w:szCs w:val="32"/>
        </w:rPr>
        <w:t xml:space="preserve"> </w:t>
      </w:r>
      <w:r w:rsidRPr="00823671">
        <w:rPr>
          <w:rFonts w:ascii="仿宋_GB2312" w:eastAsia="仿宋_GB2312" w:hAnsi="宋体" w:cs="宋体" w:hint="eastAsia"/>
          <w:sz w:val="32"/>
          <w:szCs w:val="32"/>
        </w:rPr>
        <w:t>各基层单位应按协议要求积极为培养人选提供良好的教学和科研条件，保证本计划的顺利实施，学校将协议执行情况纳入院长、书记绩效考核。建立人才工作办公室、基层单位联动机制，跟踪考察培养人选的学术贡献和成才率。</w:t>
      </w:r>
    </w:p>
    <w:p w:rsidR="00823671" w:rsidRPr="00823671" w:rsidRDefault="00823671" w:rsidP="003B0F57">
      <w:pPr>
        <w:spacing w:after="0" w:line="360" w:lineRule="auto"/>
        <w:ind w:firstLineChars="200" w:firstLine="64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第二十四条</w:t>
      </w:r>
      <w:r w:rsidRPr="00823671">
        <w:rPr>
          <w:rFonts w:ascii="宋体" w:eastAsia="宋体" w:hAnsi="宋体" w:cs="宋体" w:hint="eastAsia"/>
          <w:sz w:val="32"/>
          <w:szCs w:val="32"/>
        </w:rPr>
        <w:t xml:space="preserve"> </w:t>
      </w:r>
      <w:r w:rsidRPr="00823671">
        <w:rPr>
          <w:rFonts w:ascii="仿宋_GB2312" w:eastAsia="仿宋_GB2312" w:hAnsi="宋体" w:cs="宋体" w:hint="eastAsia"/>
          <w:sz w:val="32"/>
          <w:szCs w:val="32"/>
        </w:rPr>
        <w:t>培养期内由学校组织专家对培养人选进行中期考核和期满考核。考核等级分为优秀、合格和不合格。中期考核结果作为下一阶段是否继续支持的依据。</w:t>
      </w:r>
    </w:p>
    <w:p w:rsidR="00823671" w:rsidRPr="00823671" w:rsidRDefault="00823671" w:rsidP="003B0F57">
      <w:pPr>
        <w:spacing w:after="0" w:line="360" w:lineRule="auto"/>
        <w:ind w:firstLine="57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第二十五条</w:t>
      </w:r>
      <w:r w:rsidRPr="00823671">
        <w:rPr>
          <w:rFonts w:ascii="宋体" w:eastAsia="宋体" w:hAnsi="宋体" w:cs="宋体" w:hint="eastAsia"/>
          <w:sz w:val="32"/>
          <w:szCs w:val="32"/>
        </w:rPr>
        <w:t xml:space="preserve"> </w:t>
      </w:r>
      <w:r w:rsidRPr="00823671">
        <w:rPr>
          <w:rFonts w:ascii="仿宋_GB2312" w:eastAsia="仿宋_GB2312" w:hAnsi="宋体" w:cs="宋体" w:hint="eastAsia"/>
          <w:sz w:val="32"/>
          <w:szCs w:val="32"/>
        </w:rPr>
        <w:t>对发生下列情况之一的，学校将取消相关称号和待遇，冻结支持经费账户，并保留追回已支付经费的权力：</w:t>
      </w:r>
    </w:p>
    <w:p w:rsidR="00823671" w:rsidRPr="00823671" w:rsidRDefault="00823671" w:rsidP="003B0F57">
      <w:pPr>
        <w:spacing w:after="0" w:line="360" w:lineRule="auto"/>
        <w:ind w:firstLine="57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1．入选者出现与遴选条件不相符的情形；</w:t>
      </w:r>
    </w:p>
    <w:p w:rsidR="00823671" w:rsidRPr="00823671" w:rsidRDefault="00823671" w:rsidP="003B0F57">
      <w:pPr>
        <w:spacing w:after="0" w:line="360" w:lineRule="auto"/>
        <w:ind w:firstLine="57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2．未能正常履行工作职责或考核不合格；</w:t>
      </w:r>
    </w:p>
    <w:p w:rsidR="00823671" w:rsidRPr="00823671" w:rsidRDefault="00823671" w:rsidP="003B0F57">
      <w:pPr>
        <w:spacing w:after="0" w:line="360" w:lineRule="auto"/>
        <w:ind w:firstLine="57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lastRenderedPageBreak/>
        <w:t>3．未经学校批准擅自出国或出国逾期未归；</w:t>
      </w:r>
    </w:p>
    <w:p w:rsidR="00823671" w:rsidRPr="00823671" w:rsidRDefault="00823671" w:rsidP="003B0F57">
      <w:pPr>
        <w:spacing w:after="0" w:line="360" w:lineRule="auto"/>
        <w:ind w:firstLine="57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4．调离山东大学教学、科研岗位或辞职；</w:t>
      </w:r>
    </w:p>
    <w:p w:rsidR="00823671" w:rsidRPr="00823671" w:rsidRDefault="00823671" w:rsidP="003B0F57">
      <w:pPr>
        <w:spacing w:after="0" w:line="360" w:lineRule="auto"/>
        <w:ind w:firstLine="570"/>
        <w:jc w:val="both"/>
        <w:textAlignment w:val="top"/>
        <w:rPr>
          <w:rFonts w:ascii="仿宋_GB2312" w:eastAsia="仿宋_GB2312" w:hAnsi="宋体" w:cs="宋体" w:hint="eastAsia"/>
          <w:sz w:val="32"/>
          <w:szCs w:val="32"/>
        </w:rPr>
      </w:pPr>
      <w:r w:rsidRPr="00823671">
        <w:rPr>
          <w:rFonts w:ascii="仿宋_GB2312" w:eastAsia="仿宋_GB2312" w:hAnsi="宋体" w:cs="宋体" w:hint="eastAsia"/>
          <w:sz w:val="32"/>
          <w:szCs w:val="32"/>
        </w:rPr>
        <w:t>5．违反职业道德、弄虚作假或触犯刑律。</w:t>
      </w:r>
    </w:p>
    <w:p w:rsidR="00823671" w:rsidRPr="00823671" w:rsidRDefault="00823671" w:rsidP="003B0F57">
      <w:pPr>
        <w:spacing w:after="0" w:line="360" w:lineRule="auto"/>
        <w:jc w:val="center"/>
        <w:textAlignment w:val="top"/>
        <w:rPr>
          <w:rFonts w:ascii="仿宋_GB2312" w:eastAsia="仿宋_GB2312" w:hAnsi="宋体" w:cs="宋体" w:hint="eastAsia"/>
          <w:b/>
          <w:sz w:val="32"/>
          <w:szCs w:val="32"/>
        </w:rPr>
      </w:pPr>
      <w:r w:rsidRPr="00823671">
        <w:rPr>
          <w:rFonts w:ascii="仿宋_GB2312" w:eastAsia="仿宋_GB2312" w:hAnsi="宋体" w:cs="宋体" w:hint="eastAsia"/>
          <w:b/>
          <w:sz w:val="32"/>
          <w:szCs w:val="32"/>
        </w:rPr>
        <w:t>第七章 附</w:t>
      </w:r>
      <w:r w:rsidRPr="00823671">
        <w:rPr>
          <w:rFonts w:ascii="宋体" w:eastAsia="宋体" w:hAnsi="宋体" w:cs="宋体" w:hint="eastAsia"/>
          <w:b/>
          <w:sz w:val="32"/>
          <w:szCs w:val="32"/>
        </w:rPr>
        <w:t xml:space="preserve"> </w:t>
      </w:r>
      <w:r w:rsidRPr="00823671">
        <w:rPr>
          <w:rFonts w:ascii="仿宋_GB2312" w:eastAsia="仿宋_GB2312" w:hAnsi="宋体" w:cs="宋体" w:hint="eastAsia"/>
          <w:b/>
          <w:sz w:val="32"/>
          <w:szCs w:val="32"/>
        </w:rPr>
        <w:t>则</w:t>
      </w:r>
    </w:p>
    <w:p w:rsidR="00823671" w:rsidRPr="00823671" w:rsidRDefault="00823671" w:rsidP="003B0F57">
      <w:pPr>
        <w:spacing w:after="0" w:line="360" w:lineRule="auto"/>
        <w:ind w:firstLineChars="200" w:firstLine="640"/>
        <w:jc w:val="both"/>
        <w:textAlignment w:val="top"/>
        <w:rPr>
          <w:rFonts w:ascii="仿宋_GB2312" w:eastAsia="仿宋_GB2312" w:hAnsi="Calibri" w:cs="Times New Roman" w:hint="eastAsia"/>
          <w:kern w:val="2"/>
          <w:sz w:val="32"/>
          <w:szCs w:val="32"/>
        </w:rPr>
      </w:pPr>
      <w:r w:rsidRPr="00823671">
        <w:rPr>
          <w:rFonts w:ascii="仿宋_GB2312" w:eastAsia="仿宋_GB2312" w:hAnsi="Calibri" w:cs="Times New Roman" w:hint="eastAsia"/>
          <w:kern w:val="2"/>
          <w:sz w:val="32"/>
          <w:szCs w:val="32"/>
        </w:rPr>
        <w:t>第二十六条</w:t>
      </w:r>
      <w:r w:rsidRPr="00823671">
        <w:rPr>
          <w:rFonts w:ascii="宋体" w:eastAsia="宋体" w:hAnsi="宋体" w:cs="Times New Roman" w:hint="eastAsia"/>
          <w:kern w:val="2"/>
          <w:sz w:val="32"/>
          <w:szCs w:val="32"/>
        </w:rPr>
        <w:t xml:space="preserve"> </w:t>
      </w:r>
      <w:r w:rsidRPr="00823671">
        <w:rPr>
          <w:rFonts w:ascii="仿宋_GB2312" w:eastAsia="仿宋_GB2312" w:hAnsi="Calibri" w:cs="Times New Roman" w:hint="eastAsia"/>
          <w:kern w:val="2"/>
          <w:sz w:val="32"/>
          <w:szCs w:val="32"/>
        </w:rPr>
        <w:t>凡在山东大学齐鲁青年学者科研资助下取得的成果，发表论著以及成果鉴定时，须标注“山东大学齐鲁青年学者项目资助”。</w:t>
      </w:r>
    </w:p>
    <w:p w:rsidR="00823671" w:rsidRPr="00823671" w:rsidRDefault="00823671" w:rsidP="003B0F57">
      <w:pPr>
        <w:spacing w:after="0" w:line="360" w:lineRule="auto"/>
        <w:ind w:firstLineChars="200" w:firstLine="640"/>
        <w:jc w:val="both"/>
        <w:textAlignment w:val="top"/>
        <w:rPr>
          <w:rFonts w:ascii="仿宋_GB2312" w:eastAsia="仿宋_GB2312" w:hAnsi="Calibri" w:cs="Times New Roman" w:hint="eastAsia"/>
          <w:kern w:val="2"/>
          <w:sz w:val="32"/>
          <w:szCs w:val="32"/>
        </w:rPr>
      </w:pPr>
      <w:r w:rsidRPr="00823671">
        <w:rPr>
          <w:rFonts w:ascii="仿宋_GB2312" w:eastAsia="仿宋_GB2312" w:hAnsi="Arial" w:cs="Arial" w:hint="eastAsia"/>
          <w:sz w:val="32"/>
          <w:szCs w:val="32"/>
        </w:rPr>
        <w:t>第二十七条</w:t>
      </w:r>
      <w:r w:rsidRPr="00823671">
        <w:rPr>
          <w:rFonts w:ascii="宋体" w:eastAsia="宋体" w:hAnsi="宋体" w:cs="Arial" w:hint="eastAsia"/>
          <w:sz w:val="32"/>
          <w:szCs w:val="32"/>
        </w:rPr>
        <w:t xml:space="preserve"> </w:t>
      </w:r>
      <w:r w:rsidRPr="00823671">
        <w:rPr>
          <w:rFonts w:ascii="仿宋_GB2312" w:eastAsia="仿宋_GB2312" w:hAnsi="Arial" w:cs="Arial" w:hint="eastAsia"/>
          <w:sz w:val="32"/>
          <w:szCs w:val="32"/>
        </w:rPr>
        <w:t>本办法自发布之日起执行，由人才工作办公室负责解释。原《山东大学“齐鲁青年学者”特聘教授聘任办法》（山大人字〔2008〕29号）不再执行。原聘期内齐鲁青年学者纳入本办法管理。</w:t>
      </w:r>
    </w:p>
    <w:p w:rsidR="004358AB" w:rsidRDefault="004358AB" w:rsidP="003B0F57">
      <w:pPr>
        <w:spacing w:line="360" w:lineRule="auto"/>
        <w:jc w:val="both"/>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26C" w:rsidRDefault="00B4126C" w:rsidP="00823671">
      <w:pPr>
        <w:spacing w:after="0"/>
      </w:pPr>
      <w:r>
        <w:separator/>
      </w:r>
    </w:p>
  </w:endnote>
  <w:endnote w:type="continuationSeparator" w:id="0">
    <w:p w:rsidR="00B4126C" w:rsidRDefault="00B4126C" w:rsidP="008236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26C" w:rsidRDefault="00B4126C" w:rsidP="00823671">
      <w:pPr>
        <w:spacing w:after="0"/>
      </w:pPr>
      <w:r>
        <w:separator/>
      </w:r>
    </w:p>
  </w:footnote>
  <w:footnote w:type="continuationSeparator" w:id="0">
    <w:p w:rsidR="00B4126C" w:rsidRDefault="00B4126C" w:rsidP="0082367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B0F57"/>
    <w:rsid w:val="003D37D8"/>
    <w:rsid w:val="00426133"/>
    <w:rsid w:val="004358AB"/>
    <w:rsid w:val="00823671"/>
    <w:rsid w:val="008B7726"/>
    <w:rsid w:val="00AA53A5"/>
    <w:rsid w:val="00B4126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367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23671"/>
    <w:rPr>
      <w:rFonts w:ascii="Tahoma" w:hAnsi="Tahoma"/>
      <w:sz w:val="18"/>
      <w:szCs w:val="18"/>
    </w:rPr>
  </w:style>
  <w:style w:type="paragraph" w:styleId="a4">
    <w:name w:val="footer"/>
    <w:basedOn w:val="a"/>
    <w:link w:val="Char0"/>
    <w:uiPriority w:val="99"/>
    <w:semiHidden/>
    <w:unhideWhenUsed/>
    <w:rsid w:val="00823671"/>
    <w:pPr>
      <w:tabs>
        <w:tab w:val="center" w:pos="4153"/>
        <w:tab w:val="right" w:pos="8306"/>
      </w:tabs>
    </w:pPr>
    <w:rPr>
      <w:sz w:val="18"/>
      <w:szCs w:val="18"/>
    </w:rPr>
  </w:style>
  <w:style w:type="character" w:customStyle="1" w:styleId="Char0">
    <w:name w:val="页脚 Char"/>
    <w:basedOn w:val="a0"/>
    <w:link w:val="a4"/>
    <w:uiPriority w:val="99"/>
    <w:semiHidden/>
    <w:rsid w:val="00823671"/>
    <w:rPr>
      <w:rFonts w:ascii="Tahoma" w:hAnsi="Tahoma"/>
      <w:sz w:val="18"/>
      <w:szCs w:val="18"/>
    </w:rPr>
  </w:style>
  <w:style w:type="paragraph" w:styleId="a5">
    <w:name w:val="Normal (Web)"/>
    <w:basedOn w:val="a"/>
    <w:uiPriority w:val="99"/>
    <w:semiHidden/>
    <w:unhideWhenUsed/>
    <w:rsid w:val="00823671"/>
    <w:pPr>
      <w:adjustRightInd/>
      <w:snapToGrid/>
      <w:spacing w:after="0"/>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819226873">
      <w:bodyDiv w:val="1"/>
      <w:marLeft w:val="0"/>
      <w:marRight w:val="0"/>
      <w:marTop w:val="0"/>
      <w:marBottom w:val="0"/>
      <w:divBdr>
        <w:top w:val="none" w:sz="0" w:space="0" w:color="auto"/>
        <w:left w:val="none" w:sz="0" w:space="0" w:color="auto"/>
        <w:bottom w:val="none" w:sz="0" w:space="0" w:color="auto"/>
        <w:right w:val="none" w:sz="0" w:space="0" w:color="auto"/>
      </w:divBdr>
      <w:divsChild>
        <w:div w:id="1874461729">
          <w:marLeft w:val="0"/>
          <w:marRight w:val="0"/>
          <w:marTop w:val="0"/>
          <w:marBottom w:val="0"/>
          <w:divBdr>
            <w:top w:val="none" w:sz="0" w:space="0" w:color="auto"/>
            <w:left w:val="none" w:sz="0" w:space="0" w:color="auto"/>
            <w:bottom w:val="none" w:sz="0" w:space="0" w:color="auto"/>
            <w:right w:val="none" w:sz="0" w:space="0" w:color="auto"/>
          </w:divBdr>
          <w:divsChild>
            <w:div w:id="1614050131">
              <w:marLeft w:val="0"/>
              <w:marRight w:val="0"/>
              <w:marTop w:val="0"/>
              <w:marBottom w:val="0"/>
              <w:divBdr>
                <w:top w:val="none" w:sz="0" w:space="0" w:color="auto"/>
                <w:left w:val="none" w:sz="0" w:space="0" w:color="auto"/>
                <w:bottom w:val="none" w:sz="0" w:space="0" w:color="auto"/>
                <w:right w:val="none" w:sz="0" w:space="0" w:color="auto"/>
              </w:divBdr>
              <w:divsChild>
                <w:div w:id="116993603">
                  <w:marLeft w:val="0"/>
                  <w:marRight w:val="0"/>
                  <w:marTop w:val="0"/>
                  <w:marBottom w:val="0"/>
                  <w:divBdr>
                    <w:top w:val="none" w:sz="0" w:space="0" w:color="auto"/>
                    <w:left w:val="none" w:sz="0" w:space="0" w:color="auto"/>
                    <w:bottom w:val="none" w:sz="0" w:space="0" w:color="auto"/>
                    <w:right w:val="none" w:sz="0" w:space="0" w:color="auto"/>
                  </w:divBdr>
                  <w:divsChild>
                    <w:div w:id="1173256227">
                      <w:marLeft w:val="0"/>
                      <w:marRight w:val="0"/>
                      <w:marTop w:val="0"/>
                      <w:marBottom w:val="0"/>
                      <w:divBdr>
                        <w:top w:val="none" w:sz="0" w:space="0" w:color="auto"/>
                        <w:left w:val="none" w:sz="0" w:space="0" w:color="auto"/>
                        <w:bottom w:val="none" w:sz="0" w:space="0" w:color="auto"/>
                        <w:right w:val="none" w:sz="0" w:space="0" w:color="auto"/>
                      </w:divBdr>
                      <w:divsChild>
                        <w:div w:id="847987912">
                          <w:marLeft w:val="0"/>
                          <w:marRight w:val="0"/>
                          <w:marTop w:val="0"/>
                          <w:marBottom w:val="0"/>
                          <w:divBdr>
                            <w:top w:val="none" w:sz="0" w:space="0" w:color="auto"/>
                            <w:left w:val="none" w:sz="0" w:space="0" w:color="auto"/>
                            <w:bottom w:val="none" w:sz="0" w:space="0" w:color="auto"/>
                            <w:right w:val="none" w:sz="0" w:space="0" w:color="auto"/>
                          </w:divBdr>
                          <w:divsChild>
                            <w:div w:id="1780905643">
                              <w:marLeft w:val="0"/>
                              <w:marRight w:val="0"/>
                              <w:marTop w:val="0"/>
                              <w:marBottom w:val="0"/>
                              <w:divBdr>
                                <w:top w:val="none" w:sz="0" w:space="0" w:color="auto"/>
                                <w:left w:val="none" w:sz="0" w:space="0" w:color="auto"/>
                                <w:bottom w:val="none" w:sz="0" w:space="0" w:color="auto"/>
                                <w:right w:val="none" w:sz="0" w:space="0" w:color="auto"/>
                              </w:divBdr>
                              <w:divsChild>
                                <w:div w:id="864907181">
                                  <w:marLeft w:val="0"/>
                                  <w:marRight w:val="0"/>
                                  <w:marTop w:val="0"/>
                                  <w:marBottom w:val="0"/>
                                  <w:divBdr>
                                    <w:top w:val="none" w:sz="0" w:space="0" w:color="auto"/>
                                    <w:left w:val="none" w:sz="0" w:space="0" w:color="auto"/>
                                    <w:bottom w:val="none" w:sz="0" w:space="0" w:color="auto"/>
                                    <w:right w:val="none" w:sz="0" w:space="0" w:color="auto"/>
                                  </w:divBdr>
                                  <w:divsChild>
                                    <w:div w:id="1232233413">
                                      <w:marLeft w:val="0"/>
                                      <w:marRight w:val="0"/>
                                      <w:marTop w:val="0"/>
                                      <w:marBottom w:val="0"/>
                                      <w:divBdr>
                                        <w:top w:val="none" w:sz="0" w:space="0" w:color="auto"/>
                                        <w:left w:val="none" w:sz="0" w:space="0" w:color="auto"/>
                                        <w:bottom w:val="none" w:sz="0" w:space="0" w:color="auto"/>
                                        <w:right w:val="none" w:sz="0" w:space="0" w:color="auto"/>
                                      </w:divBdr>
                                      <w:divsChild>
                                        <w:div w:id="214973059">
                                          <w:marLeft w:val="0"/>
                                          <w:marRight w:val="0"/>
                                          <w:marTop w:val="0"/>
                                          <w:marBottom w:val="0"/>
                                          <w:divBdr>
                                            <w:top w:val="none" w:sz="0" w:space="0" w:color="auto"/>
                                            <w:left w:val="none" w:sz="0" w:space="0" w:color="auto"/>
                                            <w:bottom w:val="none" w:sz="0" w:space="0" w:color="auto"/>
                                            <w:right w:val="none" w:sz="0" w:space="0" w:color="auto"/>
                                          </w:divBdr>
                                          <w:divsChild>
                                            <w:div w:id="1963686884">
                                              <w:marLeft w:val="0"/>
                                              <w:marRight w:val="0"/>
                                              <w:marTop w:val="0"/>
                                              <w:marBottom w:val="0"/>
                                              <w:divBdr>
                                                <w:top w:val="none" w:sz="0" w:space="0" w:color="auto"/>
                                                <w:left w:val="none" w:sz="0" w:space="0" w:color="auto"/>
                                                <w:bottom w:val="none" w:sz="0" w:space="0" w:color="auto"/>
                                                <w:right w:val="none" w:sz="0" w:space="0" w:color="auto"/>
                                              </w:divBdr>
                                              <w:divsChild>
                                                <w:div w:id="1056659612">
                                                  <w:marLeft w:val="0"/>
                                                  <w:marRight w:val="0"/>
                                                  <w:marTop w:val="0"/>
                                                  <w:marBottom w:val="0"/>
                                                  <w:divBdr>
                                                    <w:top w:val="none" w:sz="0" w:space="0" w:color="auto"/>
                                                    <w:left w:val="none" w:sz="0" w:space="0" w:color="auto"/>
                                                    <w:bottom w:val="none" w:sz="0" w:space="0" w:color="auto"/>
                                                    <w:right w:val="none" w:sz="0" w:space="0" w:color="auto"/>
                                                  </w:divBdr>
                                                  <w:divsChild>
                                                    <w:div w:id="2034767138">
                                                      <w:marLeft w:val="0"/>
                                                      <w:marRight w:val="0"/>
                                                      <w:marTop w:val="0"/>
                                                      <w:marBottom w:val="0"/>
                                                      <w:divBdr>
                                                        <w:top w:val="none" w:sz="0" w:space="0" w:color="auto"/>
                                                        <w:left w:val="none" w:sz="0" w:space="0" w:color="auto"/>
                                                        <w:bottom w:val="none" w:sz="0" w:space="0" w:color="auto"/>
                                                        <w:right w:val="none" w:sz="0" w:space="0" w:color="auto"/>
                                                      </w:divBdr>
                                                      <w:divsChild>
                                                        <w:div w:id="5674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边莘茹</cp:lastModifiedBy>
  <cp:revision>3</cp:revision>
  <dcterms:created xsi:type="dcterms:W3CDTF">2008-09-11T17:20:00Z</dcterms:created>
  <dcterms:modified xsi:type="dcterms:W3CDTF">2016-01-08T01:31:00Z</dcterms:modified>
</cp:coreProperties>
</file>